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FA" w:rsidRDefault="008071FA" w:rsidP="008071FA">
      <w:pPr>
        <w:pStyle w:val="a4"/>
        <w:spacing w:before="0" w:after="0"/>
        <w:jc w:val="center"/>
        <w:rPr>
          <w:rStyle w:val="dropcap"/>
          <w:color w:val="000000"/>
          <w:sz w:val="28"/>
          <w:szCs w:val="28"/>
        </w:rPr>
      </w:pPr>
      <w:r>
        <w:rPr>
          <w:rStyle w:val="dropcap"/>
          <w:color w:val="000000"/>
          <w:sz w:val="28"/>
          <w:szCs w:val="28"/>
        </w:rPr>
        <w:t>10 МАГНИТНЫЕ ЦЕПИ</w:t>
      </w:r>
    </w:p>
    <w:p w:rsidR="008071FA" w:rsidRDefault="008071FA" w:rsidP="008071FA">
      <w:pPr>
        <w:pStyle w:val="a4"/>
        <w:spacing w:before="0" w:after="0"/>
        <w:jc w:val="both"/>
        <w:rPr>
          <w:rStyle w:val="dropcap"/>
          <w:color w:val="000000"/>
          <w:sz w:val="28"/>
          <w:szCs w:val="28"/>
        </w:rPr>
      </w:pPr>
    </w:p>
    <w:p w:rsidR="008071FA" w:rsidRPr="003D04F3" w:rsidRDefault="008071FA" w:rsidP="008071FA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Д</w:t>
      </w:r>
      <w:r w:rsidRPr="003D04F3">
        <w:rPr>
          <w:color w:val="000000"/>
          <w:sz w:val="28"/>
          <w:szCs w:val="28"/>
        </w:rPr>
        <w:t xml:space="preserve">ля увеличения магнитного потока приданной намагничивающей силе, а также для концентрации магнитного поля и придания ему желаемой конфигурации в определенном месте электротехнической установки ее части выполняют из </w:t>
      </w:r>
      <w:proofErr w:type="spellStart"/>
      <w:r w:rsidRPr="003D04F3">
        <w:rPr>
          <w:color w:val="000000"/>
          <w:sz w:val="28"/>
          <w:szCs w:val="28"/>
        </w:rPr>
        <w:t>ферромагнитных</w:t>
      </w:r>
      <w:proofErr w:type="spellEnd"/>
      <w:r w:rsidRPr="003D04F3">
        <w:rPr>
          <w:color w:val="000000"/>
          <w:sz w:val="28"/>
          <w:szCs w:val="28"/>
        </w:rPr>
        <w:t xml:space="preserve"> материалов. Эти </w:t>
      </w:r>
      <w:proofErr w:type="spellStart"/>
      <w:r w:rsidRPr="003D04F3">
        <w:rPr>
          <w:color w:val="000000"/>
          <w:sz w:val="28"/>
          <w:szCs w:val="28"/>
        </w:rPr>
        <w:t>ферромагнитные</w:t>
      </w:r>
      <w:proofErr w:type="spellEnd"/>
      <w:r w:rsidRPr="003D04F3">
        <w:rPr>
          <w:color w:val="000000"/>
          <w:sz w:val="28"/>
          <w:szCs w:val="28"/>
        </w:rPr>
        <w:t xml:space="preserve"> части называются </w:t>
      </w:r>
      <w:proofErr w:type="spellStart"/>
      <w:r w:rsidRPr="003D04F3">
        <w:rPr>
          <w:color w:val="000000"/>
          <w:sz w:val="28"/>
          <w:szCs w:val="28"/>
        </w:rPr>
        <w:t>магнитопроводом</w:t>
      </w:r>
      <w:proofErr w:type="spellEnd"/>
      <w:r w:rsidRPr="003D04F3">
        <w:rPr>
          <w:color w:val="000000"/>
          <w:sz w:val="28"/>
          <w:szCs w:val="28"/>
        </w:rPr>
        <w:t xml:space="preserve"> или сердечником. В цепях переменного тока </w:t>
      </w:r>
      <w:proofErr w:type="spellStart"/>
      <w:r w:rsidRPr="003D04F3">
        <w:rPr>
          <w:color w:val="000000"/>
          <w:sz w:val="28"/>
          <w:szCs w:val="28"/>
        </w:rPr>
        <w:t>ферромагнитные</w:t>
      </w:r>
      <w:proofErr w:type="spellEnd"/>
      <w:r w:rsidRPr="003D04F3">
        <w:rPr>
          <w:color w:val="000000"/>
          <w:sz w:val="28"/>
          <w:szCs w:val="28"/>
        </w:rPr>
        <w:t xml:space="preserve"> сердечники позволяют получить целый ряд особых явлений.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Магнитный поток в большинстве случаев создается токами, протекающими по системе проводов, которую называют обмоткой (катушкой) устройства. Систему </w:t>
      </w:r>
      <w:proofErr w:type="spellStart"/>
      <w:r w:rsidRPr="003D04F3">
        <w:rPr>
          <w:color w:val="000000"/>
          <w:sz w:val="28"/>
          <w:szCs w:val="28"/>
        </w:rPr>
        <w:t>ферромагнитных</w:t>
      </w:r>
      <w:proofErr w:type="spellEnd"/>
      <w:r w:rsidRPr="003D04F3">
        <w:rPr>
          <w:color w:val="000000"/>
          <w:sz w:val="28"/>
          <w:szCs w:val="28"/>
        </w:rPr>
        <w:t xml:space="preserve"> тел, предназначенных для усиления, надлежащего направления и концентрации магнитного потока, который создается токами обмоток или постоянными магнитами, называют магнитной цепью. О магнитной цепи говорят в тех случаях, когда главная часть магнитного потока проходит по замкнутой или почти замкнутой системе </w:t>
      </w:r>
      <w:proofErr w:type="spellStart"/>
      <w:r w:rsidRPr="003D04F3">
        <w:rPr>
          <w:color w:val="000000"/>
          <w:sz w:val="28"/>
          <w:szCs w:val="28"/>
        </w:rPr>
        <w:t>ферромагнитных</w:t>
      </w:r>
      <w:proofErr w:type="spellEnd"/>
      <w:r w:rsidRPr="003D04F3">
        <w:rPr>
          <w:color w:val="000000"/>
          <w:sz w:val="28"/>
          <w:szCs w:val="28"/>
        </w:rPr>
        <w:t xml:space="preserve"> тел с большой проницаемостью.</w:t>
      </w:r>
    </w:p>
    <w:p w:rsidR="008071FA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071FA" w:rsidRPr="005A65E1" w:rsidRDefault="008071FA" w:rsidP="008071FA">
      <w:pPr>
        <w:pStyle w:val="a3"/>
        <w:spacing w:before="0" w:after="0"/>
        <w:jc w:val="center"/>
        <w:rPr>
          <w:b/>
          <w:color w:val="000000"/>
          <w:sz w:val="28"/>
          <w:szCs w:val="28"/>
        </w:rPr>
      </w:pPr>
      <w:r w:rsidRPr="005A65E1">
        <w:rPr>
          <w:b/>
          <w:color w:val="000000"/>
          <w:sz w:val="28"/>
          <w:szCs w:val="28"/>
        </w:rPr>
        <w:t>10.1 Основные величины, характеризующие магнитное поле</w:t>
      </w:r>
    </w:p>
    <w:p w:rsidR="008071FA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Свойства магнитных материалов обычно характеризуют зависимостью между индукцией B и напряженностью H магнитного поля, которая аналитически точно не определяется, а находится экспериментально и задается в виде графиков и таблиц.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Известно, что при одном и том же значении напряженности магнитного поля индукция может иметь различные значения в зависимости от предшествующего магнитного состояния материала или, как говорят, от магнитной предыстории.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в полностью размагниченном </w:t>
      </w:r>
      <w:proofErr w:type="spellStart"/>
      <w:r w:rsidRPr="003D04F3">
        <w:rPr>
          <w:color w:val="000000"/>
          <w:sz w:val="28"/>
          <w:szCs w:val="28"/>
        </w:rPr>
        <w:t>ферромагнитном</w:t>
      </w:r>
      <w:proofErr w:type="spellEnd"/>
      <w:r w:rsidRPr="003D04F3">
        <w:rPr>
          <w:color w:val="000000"/>
          <w:sz w:val="28"/>
          <w:szCs w:val="28"/>
        </w:rPr>
        <w:t xml:space="preserve"> материале монотонно увеличивать напряженность и определять индукцию в установившемся режиме, то получится зависимость B(H), которую называют кривой начального намагничив</w:t>
      </w:r>
      <w:r>
        <w:rPr>
          <w:color w:val="000000"/>
          <w:sz w:val="28"/>
          <w:szCs w:val="28"/>
        </w:rPr>
        <w:t>ания (рис. 10</w:t>
      </w:r>
      <w:r w:rsidRPr="003D04F3">
        <w:rPr>
          <w:color w:val="000000"/>
          <w:sz w:val="28"/>
          <w:szCs w:val="28"/>
        </w:rPr>
        <w:t>.1).</w:t>
      </w: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950970" cy="2501900"/>
            <wp:effectExtent l="19050" t="0" r="0" b="0"/>
            <wp:docPr id="1" name="Рисунок 1003" descr="http://toe-kgeu.ru/images/stories/TOE2/toe2-lec-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3" descr="http://toe-kgeu.ru/images/stories/TOE2/toe2-lec-41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250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Pr="003D04F3" w:rsidRDefault="008071FA" w:rsidP="008071FA">
      <w:pPr>
        <w:pStyle w:val="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10.1 -</w:t>
      </w:r>
      <w:r w:rsidRPr="003D04F3">
        <w:rPr>
          <w:color w:val="000000"/>
          <w:sz w:val="28"/>
          <w:szCs w:val="28"/>
        </w:rPr>
        <w:t xml:space="preserve"> Кривая намагничивания и статическая магнитная проницаемость материала</w:t>
      </w: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Статическая магнитная проницаемость материала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90245" cy="491490"/>
            <wp:effectExtent l="19050" t="0" r="0" b="0"/>
            <wp:docPr id="2" name="Рисунок 1002" descr="http://toe-kgeu.ru/images/stories/TOE2/toe2-lec-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2" descr="http://toe-kgeu.ru/images/stories/TOE2/toe2-lec-41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 (B, Тл</w:t>
      </w:r>
      <w:proofErr w:type="gramStart"/>
      <w:r w:rsidRPr="003D04F3">
        <w:rPr>
          <w:color w:val="000000"/>
          <w:sz w:val="28"/>
          <w:szCs w:val="28"/>
        </w:rPr>
        <w:t xml:space="preserve"> = </w:t>
      </w:r>
      <w:proofErr w:type="spellStart"/>
      <w:r w:rsidRPr="003D04F3">
        <w:rPr>
          <w:color w:val="000000"/>
          <w:sz w:val="28"/>
          <w:szCs w:val="28"/>
        </w:rPr>
        <w:t>В</w:t>
      </w:r>
      <w:proofErr w:type="gramEnd"/>
      <w:r w:rsidRPr="003D04F3">
        <w:rPr>
          <w:color w:val="000000"/>
          <w:sz w:val="28"/>
          <w:szCs w:val="28"/>
        </w:rPr>
        <w:t>×с</w:t>
      </w:r>
      <w:proofErr w:type="spellEnd"/>
      <w:r w:rsidRPr="003D04F3">
        <w:rPr>
          <w:color w:val="000000"/>
          <w:sz w:val="28"/>
          <w:szCs w:val="28"/>
        </w:rPr>
        <w:t>/см</w:t>
      </w:r>
      <w:r w:rsidRPr="003D04F3">
        <w:rPr>
          <w:color w:val="000000"/>
          <w:sz w:val="28"/>
          <w:szCs w:val="28"/>
          <w:vertAlign w:val="superscript"/>
        </w:rPr>
        <w:t>-2</w:t>
      </w:r>
      <w:r>
        <w:rPr>
          <w:color w:val="000000"/>
          <w:sz w:val="28"/>
          <w:szCs w:val="28"/>
        </w:rPr>
        <w:t>; H, А/м)                            (10</w:t>
      </w:r>
      <w:r w:rsidRPr="003D04F3">
        <w:rPr>
          <w:color w:val="000000"/>
          <w:sz w:val="28"/>
          <w:szCs w:val="28"/>
        </w:rPr>
        <w:t>.1)</w:t>
      </w:r>
    </w:p>
    <w:p w:rsidR="008071FA" w:rsidRPr="003D04F3" w:rsidRDefault="008071FA" w:rsidP="008071FA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75105" cy="301625"/>
            <wp:effectExtent l="19050" t="0" r="0" b="0"/>
            <wp:docPr id="3" name="Рисунок 1004" descr="http://toe-kgeu.ru/images/stories/TOE2/toe2-lec-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4" descr="http://toe-kgeu.ru/images/stories/TOE2/toe2-lec-41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– магнитная проницаемость вакуума. </w:t>
      </w: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Вследствие необратимости процессов намагничивания магнитное состояние зависит от предшествующих воздействий, которые постепенно стираю</w:t>
      </w:r>
      <w:r>
        <w:rPr>
          <w:color w:val="000000"/>
          <w:sz w:val="28"/>
          <w:szCs w:val="28"/>
        </w:rPr>
        <w:t>тся новыми воздействиями (рис. 10</w:t>
      </w:r>
      <w:r w:rsidRPr="003D04F3">
        <w:rPr>
          <w:color w:val="000000"/>
          <w:sz w:val="28"/>
          <w:szCs w:val="28"/>
        </w:rPr>
        <w:t xml:space="preserve">.2). Такое свойство называется гистерезисом (от </w:t>
      </w:r>
      <w:proofErr w:type="gramStart"/>
      <w:r w:rsidRPr="003D04F3">
        <w:rPr>
          <w:color w:val="000000"/>
          <w:sz w:val="28"/>
          <w:szCs w:val="28"/>
        </w:rPr>
        <w:t>греческого</w:t>
      </w:r>
      <w:proofErr w:type="gramEnd"/>
      <w:r w:rsidRPr="003D04F3">
        <w:rPr>
          <w:color w:val="000000"/>
          <w:sz w:val="28"/>
          <w:szCs w:val="28"/>
        </w:rPr>
        <w:t xml:space="preserve"> – запаздывание).</w:t>
      </w:r>
    </w:p>
    <w:p w:rsidR="008071FA" w:rsidRPr="003D04F3" w:rsidRDefault="008071FA" w:rsidP="008071F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657600" cy="2863850"/>
            <wp:effectExtent l="19050" t="0" r="0" b="0"/>
            <wp:docPr id="4" name="Рисунок 1005" descr="http://toe-kgeu.ru/images/stories/TOE2/toe2-lec-4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5" descr="http://toe-kgeu.ru/images/stories/TOE2/toe2-lec-41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86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1FA" w:rsidRPr="003D04F3" w:rsidRDefault="008071FA" w:rsidP="008071F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10.2 - </w:t>
      </w:r>
      <w:r w:rsidRPr="003D04F3">
        <w:rPr>
          <w:color w:val="000000"/>
          <w:sz w:val="28"/>
          <w:szCs w:val="28"/>
        </w:rPr>
        <w:t>Семейство петель гистерезиса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Семейство симметр</w:t>
      </w:r>
      <w:r>
        <w:rPr>
          <w:color w:val="000000"/>
          <w:sz w:val="28"/>
          <w:szCs w:val="28"/>
        </w:rPr>
        <w:t>ичных петель гистерезиса (рис. 10</w:t>
      </w:r>
      <w:r w:rsidRPr="003D04F3">
        <w:rPr>
          <w:color w:val="000000"/>
          <w:sz w:val="28"/>
          <w:szCs w:val="28"/>
        </w:rPr>
        <w:t xml:space="preserve">.2) получено при различных значениях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66090" cy="233045"/>
            <wp:effectExtent l="19050" t="0" r="0" b="0"/>
            <wp:docPr id="5" name="Рисунок 1006" descr="http://toe-kgeu.ru/images/stories/TOE2/toe2-lec-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6" descr="http://toe-kgeu.ru/images/stories/TOE2/toe2-lec-420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По мере увеличения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66090" cy="233045"/>
            <wp:effectExtent l="19050" t="0" r="0" b="0"/>
            <wp:docPr id="6" name="Рисунок 1007" descr="http://toe-kgeu.ru/images/stories/TOE2/toe2-lec-4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7" descr="http://toe-kgeu.ru/images/stories/TOE2/toe2-lec-42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увеличивается </w:t>
      </w:r>
      <w:r w:rsidRPr="003D04F3">
        <w:rPr>
          <w:color w:val="000000"/>
          <w:sz w:val="28"/>
          <w:szCs w:val="28"/>
        </w:rPr>
        <w:lastRenderedPageBreak/>
        <w:t xml:space="preserve">ширина петли гистерезиса и меняется ее форма. При </w:t>
      </w:r>
      <w:proofErr w:type="gramStart"/>
      <w:r w:rsidRPr="003D04F3">
        <w:rPr>
          <w:color w:val="000000"/>
          <w:sz w:val="28"/>
          <w:szCs w:val="28"/>
        </w:rPr>
        <w:t>некотором</w:t>
      </w:r>
      <w:proofErr w:type="gramEnd"/>
      <w:r w:rsidRPr="003D04F3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66090" cy="233045"/>
            <wp:effectExtent l="19050" t="0" r="0" b="0"/>
            <wp:docPr id="7" name="Рисунок 1008" descr="http://toe-kgeu.ru/images/stories/TOE2/toe2-lec-4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8" descr="http://toe-kgeu.ru/images/stories/TOE2/toe2-lec-42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форма петли уже не изменяется, а растут </w:t>
      </w:r>
      <w:proofErr w:type="spellStart"/>
      <w:r w:rsidRPr="003D04F3">
        <w:rPr>
          <w:color w:val="000000"/>
          <w:sz w:val="28"/>
          <w:szCs w:val="28"/>
        </w:rPr>
        <w:t>безгистерезисные</w:t>
      </w:r>
      <w:proofErr w:type="spellEnd"/>
      <w:r w:rsidRPr="003D04F3">
        <w:rPr>
          <w:color w:val="000000"/>
          <w:sz w:val="28"/>
          <w:szCs w:val="28"/>
        </w:rPr>
        <w:t xml:space="preserve"> участки. Такая петля носит название предельной петли гистерезиса.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Характерными точками на петле являются: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proofErr w:type="spellStart"/>
      <w:r w:rsidRPr="003D04F3">
        <w:rPr>
          <w:color w:val="000000"/>
          <w:sz w:val="28"/>
          <w:szCs w:val="28"/>
        </w:rPr>
        <w:t>B</w:t>
      </w:r>
      <w:r w:rsidRPr="003D04F3">
        <w:rPr>
          <w:color w:val="000000"/>
          <w:sz w:val="28"/>
          <w:szCs w:val="28"/>
          <w:vertAlign w:val="subscript"/>
        </w:rPr>
        <w:t>r</w:t>
      </w:r>
      <w:proofErr w:type="spellEnd"/>
      <w:r w:rsidRPr="003D04F3">
        <w:rPr>
          <w:color w:val="000000"/>
          <w:sz w:val="28"/>
          <w:szCs w:val="28"/>
        </w:rPr>
        <w:t xml:space="preserve"> – остаточная индукция при Н = 0;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</w:t>
      </w:r>
      <w:r w:rsidRPr="003D04F3">
        <w:rPr>
          <w:color w:val="000000"/>
          <w:sz w:val="28"/>
          <w:szCs w:val="28"/>
          <w:vertAlign w:val="subscript"/>
        </w:rPr>
        <w:t>с</w:t>
      </w:r>
      <w:r w:rsidRPr="003D04F3">
        <w:rPr>
          <w:color w:val="000000"/>
          <w:sz w:val="28"/>
          <w:szCs w:val="28"/>
        </w:rPr>
        <w:t xml:space="preserve"> – коэрцитивная (задерживающая) сила при</w:t>
      </w:r>
      <w:proofErr w:type="gramStart"/>
      <w:r w:rsidRPr="003D04F3">
        <w:rPr>
          <w:color w:val="000000"/>
          <w:sz w:val="28"/>
          <w:szCs w:val="28"/>
        </w:rPr>
        <w:t xml:space="preserve"> В</w:t>
      </w:r>
      <w:proofErr w:type="gramEnd"/>
      <w:r w:rsidRPr="003D04F3">
        <w:rPr>
          <w:color w:val="000000"/>
          <w:sz w:val="28"/>
          <w:szCs w:val="28"/>
        </w:rPr>
        <w:t xml:space="preserve"> = 0.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Даже в статическом состоянии нелинейный магнитный элемент обладает </w:t>
      </w:r>
      <w:proofErr w:type="gramStart"/>
      <w:r w:rsidRPr="003D04F3">
        <w:rPr>
          <w:color w:val="000000"/>
          <w:sz w:val="28"/>
          <w:szCs w:val="28"/>
        </w:rPr>
        <w:t>совершенно различными</w:t>
      </w:r>
      <w:proofErr w:type="gramEnd"/>
      <w:r w:rsidRPr="003D04F3">
        <w:rPr>
          <w:color w:val="000000"/>
          <w:sz w:val="28"/>
          <w:szCs w:val="28"/>
        </w:rPr>
        <w:t xml:space="preserve"> характеристиками в зависимости от магнитной предыстории. Поэтому принято характеризовать магнитные материалы основной кривой намагничивания, которая является геометрическим местом вершин симметричных петель гист</w:t>
      </w:r>
      <w:r>
        <w:rPr>
          <w:color w:val="000000"/>
          <w:sz w:val="28"/>
          <w:szCs w:val="28"/>
        </w:rPr>
        <w:t>ерезиса (на рис. 10</w:t>
      </w:r>
      <w:r w:rsidRPr="003D04F3">
        <w:rPr>
          <w:color w:val="000000"/>
          <w:sz w:val="28"/>
          <w:szCs w:val="28"/>
        </w:rPr>
        <w:t>.2 она показана сплошной линией). Основная кривая намагничивания однозначна, вполне определена для данного материала и проще всего снимается экспериментально.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Pr="003D04F3">
        <w:rPr>
          <w:color w:val="000000"/>
          <w:sz w:val="28"/>
          <w:szCs w:val="28"/>
        </w:rPr>
        <w:t>асчеты магнитных цепей основываются на законе полного тока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80110" cy="448310"/>
            <wp:effectExtent l="19050" t="0" r="0" b="0"/>
            <wp:docPr id="8" name="Рисунок 1016" descr="http://toe-kgeu.ru/images/stories/TOE2/toe2-lec-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6" descr="http://toe-kgeu.ru/images/stories/TOE2/toe2-lec-42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</w:t>
      </w:r>
      <w:r>
        <w:rPr>
          <w:color w:val="000000"/>
          <w:sz w:val="28"/>
          <w:szCs w:val="28"/>
        </w:rPr>
        <w:t>(10</w:t>
      </w:r>
      <w:r w:rsidRPr="003D04F3">
        <w:rPr>
          <w:color w:val="000000"/>
          <w:sz w:val="28"/>
          <w:szCs w:val="28"/>
        </w:rPr>
        <w:t>.2)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 на принципе непрерывности магнитного потока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90245" cy="448310"/>
            <wp:effectExtent l="19050" t="0" r="0" b="0"/>
            <wp:docPr id="9" name="Рисунок 1017" descr="http://toe-kgeu.ru/images/stories/TOE2/toe2-lec-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7" descr="http://toe-kgeu.ru/images/stories/TOE2/toe2-lec-42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</w:t>
      </w:r>
      <w:r w:rsidRPr="003D04F3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10</w:t>
      </w:r>
      <w:r w:rsidRPr="003D04F3">
        <w:rPr>
          <w:color w:val="000000"/>
          <w:sz w:val="28"/>
          <w:szCs w:val="28"/>
        </w:rPr>
        <w:t>.3)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proofErr w:type="gramStart"/>
      <w:r w:rsidRPr="003D04F3">
        <w:rPr>
          <w:color w:val="000000"/>
          <w:sz w:val="28"/>
          <w:szCs w:val="28"/>
        </w:rPr>
        <w:t>Согласно закона</w:t>
      </w:r>
      <w:proofErr w:type="gramEnd"/>
      <w:r w:rsidRPr="003D04F3">
        <w:rPr>
          <w:color w:val="000000"/>
          <w:sz w:val="28"/>
          <w:szCs w:val="28"/>
        </w:rPr>
        <w:t xml:space="preserve"> полного тока линейный интеграл вектора напряженности магнитного потока Н вдоль произвольного контура </w:t>
      </w:r>
      <w:proofErr w:type="spellStart"/>
      <w:r w:rsidRPr="003D04F3">
        <w:rPr>
          <w:color w:val="000000"/>
          <w:sz w:val="28"/>
          <w:szCs w:val="28"/>
        </w:rPr>
        <w:t>l</w:t>
      </w:r>
      <w:proofErr w:type="spellEnd"/>
      <w:r w:rsidRPr="003D04F3">
        <w:rPr>
          <w:color w:val="000000"/>
          <w:sz w:val="28"/>
          <w:szCs w:val="28"/>
        </w:rPr>
        <w:t xml:space="preserve"> равен алгебраической сумме токов, пронизывающих этот контур.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Линейный интеграл напряженности характеризует намагничивающее действие электрического тока и называется намагничивающей силой (НС) или магнитодвижущей силой (МДС) вдоль данного за</w:t>
      </w:r>
      <w:r>
        <w:rPr>
          <w:color w:val="000000"/>
          <w:sz w:val="28"/>
          <w:szCs w:val="28"/>
        </w:rPr>
        <w:t>мкнутого контура. В уравнении (10</w:t>
      </w:r>
      <w:r w:rsidRPr="003D04F3">
        <w:rPr>
          <w:color w:val="000000"/>
          <w:sz w:val="28"/>
          <w:szCs w:val="28"/>
        </w:rPr>
        <w:t>.2) направление тока и направление обхода контура связаны друг с другом правовинтовой системой.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Поток вектора магнитной индукции</w:t>
      </w:r>
      <w:proofErr w:type="gramStart"/>
      <w:r w:rsidRPr="003D04F3">
        <w:rPr>
          <w:color w:val="000000"/>
          <w:sz w:val="28"/>
          <w:szCs w:val="28"/>
        </w:rPr>
        <w:t xml:space="preserve"> В</w:t>
      </w:r>
      <w:proofErr w:type="gramEnd"/>
      <w:r w:rsidRPr="003D04F3">
        <w:rPr>
          <w:color w:val="000000"/>
          <w:sz w:val="28"/>
          <w:szCs w:val="28"/>
        </w:rPr>
        <w:t xml:space="preserve"> через некоторую поверхность </w:t>
      </w:r>
      <w:proofErr w:type="spellStart"/>
      <w:r w:rsidRPr="003D04F3">
        <w:rPr>
          <w:color w:val="000000"/>
          <w:sz w:val="28"/>
          <w:szCs w:val="28"/>
        </w:rPr>
        <w:t>s</w:t>
      </w:r>
      <w:proofErr w:type="spellEnd"/>
      <w:r w:rsidRPr="003D04F3">
        <w:rPr>
          <w:color w:val="000000"/>
          <w:sz w:val="28"/>
          <w:szCs w:val="28"/>
        </w:rPr>
        <w:t xml:space="preserve"> называют магнитным потоком</w:t>
      </w:r>
    </w:p>
    <w:p w:rsidR="008071FA" w:rsidRPr="003D04F3" w:rsidRDefault="008071FA" w:rsidP="008071F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50570" cy="293370"/>
            <wp:effectExtent l="19050" t="0" r="0" b="0"/>
            <wp:docPr id="10" name="Рисунок 1018" descr="http://toe-kgeu.ru/images/stories/TOE2/toe2-lec-4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8" descr="http://toe-kgeu.ru/images/stories/TOE2/toe2-lec-42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(10</w:t>
      </w:r>
      <w:r w:rsidRPr="003D04F3">
        <w:rPr>
          <w:color w:val="000000"/>
          <w:sz w:val="28"/>
          <w:szCs w:val="28"/>
        </w:rPr>
        <w:t>.4)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Принцип непрерывности (10</w:t>
      </w:r>
      <w:r w:rsidRPr="003D04F3">
        <w:rPr>
          <w:color w:val="000000"/>
          <w:sz w:val="28"/>
          <w:szCs w:val="28"/>
        </w:rPr>
        <w:t xml:space="preserve">.3) говорит о том, что магнитный поток через произвольную замкнутую поверхность равен нулю, т.е. линии вектора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3830" cy="224155"/>
            <wp:effectExtent l="19050" t="0" r="7620" b="0"/>
            <wp:docPr id="11" name="Рисунок 1019" descr="http://toe-kgeu.ru/images/stories/TOE2/toe2-lec-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9" descr="http://toe-kgeu.ru/images/stories/TOE2/toe2-lec-42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22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или магнитные линии всегда замкнуты.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Чем больше величина магнитной проницаемости материала, тем легче проходить магнитному потоку по участку магнитной цепи, выполненному из данного материала. Максимальная проницаемость в лучших случаях имеет порядок 10</w:t>
      </w:r>
      <w:r w:rsidRPr="003D04F3">
        <w:rPr>
          <w:color w:val="000000"/>
          <w:sz w:val="28"/>
          <w:szCs w:val="28"/>
          <w:vertAlign w:val="superscript"/>
        </w:rPr>
        <w:t>5</w:t>
      </w:r>
      <w:r w:rsidRPr="003D04F3">
        <w:rPr>
          <w:color w:val="000000"/>
          <w:sz w:val="28"/>
          <w:szCs w:val="28"/>
        </w:rPr>
        <w:t xml:space="preserve"> ÷ 10</w:t>
      </w:r>
      <w:r w:rsidRPr="003D04F3">
        <w:rPr>
          <w:color w:val="000000"/>
          <w:sz w:val="28"/>
          <w:szCs w:val="28"/>
          <w:vertAlign w:val="superscript"/>
        </w:rPr>
        <w:t>6</w:t>
      </w:r>
      <w:r w:rsidRPr="003D04F3">
        <w:rPr>
          <w:color w:val="000000"/>
          <w:sz w:val="28"/>
          <w:szCs w:val="28"/>
        </w:rPr>
        <w:t xml:space="preserve">, тогда как проницаемость неферромагнитных материалов, в том числе и воздуха, практически равна единице. Таким образом, соотношение между проницаемостью участков </w:t>
      </w:r>
      <w:proofErr w:type="spellStart"/>
      <w:r w:rsidRPr="003D04F3">
        <w:rPr>
          <w:color w:val="000000"/>
          <w:sz w:val="28"/>
          <w:szCs w:val="28"/>
        </w:rPr>
        <w:t>магнитопровода</w:t>
      </w:r>
      <w:proofErr w:type="spellEnd"/>
      <w:r w:rsidRPr="003D04F3">
        <w:rPr>
          <w:color w:val="000000"/>
          <w:sz w:val="28"/>
          <w:szCs w:val="28"/>
        </w:rPr>
        <w:t xml:space="preserve"> и окружающей среды не превышает 10</w:t>
      </w:r>
      <w:r w:rsidRPr="003D04F3">
        <w:rPr>
          <w:color w:val="000000"/>
          <w:sz w:val="28"/>
          <w:szCs w:val="28"/>
          <w:vertAlign w:val="superscript"/>
        </w:rPr>
        <w:t>5</w:t>
      </w:r>
      <w:r w:rsidRPr="003D04F3">
        <w:rPr>
          <w:color w:val="000000"/>
          <w:sz w:val="28"/>
          <w:szCs w:val="28"/>
        </w:rPr>
        <w:t xml:space="preserve"> ÷ 10</w:t>
      </w:r>
      <w:r w:rsidRPr="003D04F3">
        <w:rPr>
          <w:color w:val="000000"/>
          <w:sz w:val="28"/>
          <w:szCs w:val="28"/>
          <w:vertAlign w:val="superscript"/>
        </w:rPr>
        <w:t>6</w:t>
      </w:r>
      <w:r w:rsidRPr="003D04F3">
        <w:rPr>
          <w:color w:val="000000"/>
          <w:sz w:val="28"/>
          <w:szCs w:val="28"/>
        </w:rPr>
        <w:t xml:space="preserve">. В электрических цепях соотношение между проводимостью участков цепи и окружающей среды </w:t>
      </w:r>
      <w:r w:rsidRPr="003D04F3">
        <w:rPr>
          <w:color w:val="000000"/>
          <w:sz w:val="28"/>
          <w:szCs w:val="28"/>
        </w:rPr>
        <w:lastRenderedPageBreak/>
        <w:t>составляет 10</w:t>
      </w:r>
      <w:r w:rsidRPr="003D04F3">
        <w:rPr>
          <w:color w:val="000000"/>
          <w:sz w:val="28"/>
          <w:szCs w:val="28"/>
          <w:vertAlign w:val="superscript"/>
        </w:rPr>
        <w:t>10</w:t>
      </w:r>
      <w:r w:rsidRPr="003D04F3">
        <w:rPr>
          <w:color w:val="000000"/>
          <w:sz w:val="28"/>
          <w:szCs w:val="28"/>
        </w:rPr>
        <w:t xml:space="preserve"> ÷ 10</w:t>
      </w:r>
      <w:r w:rsidRPr="003D04F3">
        <w:rPr>
          <w:color w:val="000000"/>
          <w:sz w:val="28"/>
          <w:szCs w:val="28"/>
          <w:vertAlign w:val="superscript"/>
        </w:rPr>
        <w:t>20</w:t>
      </w:r>
      <w:r w:rsidRPr="003D04F3">
        <w:rPr>
          <w:color w:val="000000"/>
          <w:sz w:val="28"/>
          <w:szCs w:val="28"/>
        </w:rPr>
        <w:t>. Поэтому включение воздушного зазора в цепь не приводит к ее разрыву, т.е. магнитный поток не уменьшается до нуля.</w:t>
      </w:r>
    </w:p>
    <w:p w:rsidR="008071FA" w:rsidRPr="003D04F3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 силу этого, магнитный поток, ответвляющийся через окружающую среду, может составить значительную долю магнитного потока, замыкающегося по магнитной цепи. Данный поток называется потоком рассеяния. Расчет магнитных цепей с учетом потоков рассеяния представляет собой сложную задачу. В некоторых случаях оказывается необходимым рассчитывать магнитную цепь с распределенными параметрами, и часто приходится находить картину магнитного поля. Расчеты таких цепей рассматриваются в разделе «Теория электромагнитного поля», а также в специальных курсах. Далее </w:t>
      </w:r>
      <w:proofErr w:type="gramStart"/>
      <w:r w:rsidRPr="003D04F3">
        <w:rPr>
          <w:color w:val="000000"/>
          <w:sz w:val="28"/>
          <w:szCs w:val="28"/>
        </w:rPr>
        <w:t>будем пренебрегать потоками рассеяния и</w:t>
      </w:r>
      <w:proofErr w:type="gramEnd"/>
      <w:r w:rsidRPr="003D04F3">
        <w:rPr>
          <w:color w:val="000000"/>
          <w:sz w:val="28"/>
          <w:szCs w:val="28"/>
        </w:rPr>
        <w:t xml:space="preserve"> будем считать, что через любое поперечное сечение неразветвленной части магнитной цепи проходит один и тот же поток, а так же все витки данной обмотки пронизываются одним и тем же потоком.</w:t>
      </w:r>
    </w:p>
    <w:p w:rsidR="008071FA" w:rsidRDefault="008071FA" w:rsidP="008071F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Магнитные цепи часто содержат воздушные зазоры. Эти зазоры могут быть неизбежны по конструктивным причинам (</w:t>
      </w:r>
      <w:proofErr w:type="spellStart"/>
      <w:r w:rsidRPr="003D04F3">
        <w:rPr>
          <w:color w:val="000000"/>
          <w:sz w:val="28"/>
          <w:szCs w:val="28"/>
        </w:rPr>
        <w:t>магнитопроводы</w:t>
      </w:r>
      <w:proofErr w:type="spellEnd"/>
      <w:r w:rsidRPr="003D04F3">
        <w:rPr>
          <w:color w:val="000000"/>
          <w:sz w:val="28"/>
          <w:szCs w:val="28"/>
        </w:rPr>
        <w:t xml:space="preserve"> трансформаторов) или быть принципиально необходимыми (зазоры между статором и ротором электрических машин). Форма магнитного поля в воздушном зазоре обычно неоднородна и трудно поддается расчету. Только в случае, когда длина магнитных зазоров мала по сравнению с поперечными размерами, поле в воздушном зазоре можно считать однородным. В таком поле F = </w:t>
      </w:r>
      <w:proofErr w:type="spellStart"/>
      <w:r w:rsidRPr="003D04F3">
        <w:rPr>
          <w:color w:val="000000"/>
          <w:sz w:val="28"/>
          <w:szCs w:val="28"/>
        </w:rPr>
        <w:t>B×s</w:t>
      </w:r>
      <w:proofErr w:type="spellEnd"/>
      <w:r w:rsidRPr="003D04F3">
        <w:rPr>
          <w:color w:val="000000"/>
          <w:sz w:val="28"/>
          <w:szCs w:val="28"/>
        </w:rPr>
        <w:t>.</w:t>
      </w: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071FA"/>
    <w:rsid w:val="00184D50"/>
    <w:rsid w:val="0030404E"/>
    <w:rsid w:val="008071FA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cap">
    <w:name w:val="dropcap"/>
    <w:basedOn w:val="a0"/>
    <w:rsid w:val="008071FA"/>
  </w:style>
  <w:style w:type="paragraph" w:customStyle="1" w:styleId="a3">
    <w:name w:val="обычный"/>
    <w:basedOn w:val="a"/>
    <w:rsid w:val="008071F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основной_текст_с_отступом"/>
    <w:basedOn w:val="a"/>
    <w:rsid w:val="008071F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основной_текст_с_отступом_3"/>
    <w:basedOn w:val="a"/>
    <w:rsid w:val="008071F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07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71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959</Words>
  <Characters>5469</Characters>
  <Application>Microsoft Office Word</Application>
  <DocSecurity>0</DocSecurity>
  <Lines>45</Lines>
  <Paragraphs>12</Paragraphs>
  <ScaleCrop>false</ScaleCrop>
  <Company>Organization</Company>
  <LinksUpToDate>false</LinksUpToDate>
  <CharactersWithSpaces>6416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2017-01-10T11:59:00Z</dcterms:created>
  <dcterms:modified xsi:type="dcterms:W3CDTF">2017-01-10T11:59:00Z</dcterms:modified>
</cp:coreProperties>
</file>